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BB3D" w14:textId="77777777" w:rsidR="00F203A8" w:rsidRPr="00E472BC" w:rsidRDefault="00F203A8" w:rsidP="00F203A8">
      <w:pPr>
        <w:rPr>
          <w:b/>
        </w:rPr>
      </w:pPr>
      <w:bookmarkStart w:id="0" w:name="_GoBack"/>
      <w:bookmarkEnd w:id="0"/>
      <w:r w:rsidRPr="00E472BC">
        <w:rPr>
          <w:b/>
        </w:rPr>
        <w:t>Státní závěrečná magisterská zkouška z baltistiky</w:t>
      </w:r>
    </w:p>
    <w:p w14:paraId="3200EEB9" w14:textId="77777777" w:rsidR="00F203A8" w:rsidRPr="00E472BC" w:rsidRDefault="00F203A8" w:rsidP="00F203A8"/>
    <w:p w14:paraId="68D307B2" w14:textId="77777777" w:rsidR="00F203A8" w:rsidRPr="00E472BC" w:rsidRDefault="00F203A8" w:rsidP="00F203A8">
      <w:r w:rsidRPr="00E472BC">
        <w:t>Zkouška sestává ze tří částí:</w:t>
      </w:r>
    </w:p>
    <w:p w14:paraId="02DB255D" w14:textId="77777777" w:rsidR="00F203A8" w:rsidRPr="00E472BC" w:rsidRDefault="00F203A8" w:rsidP="00F203A8">
      <w:r w:rsidRPr="00E472BC">
        <w:t xml:space="preserve">1) </w:t>
      </w:r>
      <w:r w:rsidR="003E58A5" w:rsidRPr="00E472BC">
        <w:t>Z</w:t>
      </w:r>
      <w:r w:rsidRPr="00E472BC">
        <w:t xml:space="preserve"> obhajoby diplomové práce (probíhá v češtině)</w:t>
      </w:r>
    </w:p>
    <w:p w14:paraId="2C351144" w14:textId="1AD93816" w:rsidR="00F203A8" w:rsidRPr="00E472BC" w:rsidRDefault="00F203A8" w:rsidP="00F203A8">
      <w:r w:rsidRPr="00E472BC">
        <w:t xml:space="preserve">2) </w:t>
      </w:r>
      <w:r w:rsidR="003E58A5" w:rsidRPr="00E472BC">
        <w:t>Z</w:t>
      </w:r>
      <w:r w:rsidRPr="00E472BC">
        <w:t xml:space="preserve"> výkladu systému litevštiny nebo finštiny (dle specializace studenta</w:t>
      </w:r>
      <w:r w:rsidR="003E58A5" w:rsidRPr="00E472BC">
        <w:t xml:space="preserve">; probíhá v </w:t>
      </w:r>
      <w:r w:rsidR="006174AC" w:rsidRPr="00E472BC">
        <w:t>češtině</w:t>
      </w:r>
      <w:r w:rsidR="003E58A5" w:rsidRPr="00E472BC">
        <w:t>).</w:t>
      </w:r>
    </w:p>
    <w:p w14:paraId="0AE42531" w14:textId="77777777" w:rsidR="00F203A8" w:rsidRPr="00E472BC" w:rsidRDefault="00F203A8" w:rsidP="00F203A8">
      <w:r w:rsidRPr="00E472BC">
        <w:t xml:space="preserve">3) </w:t>
      </w:r>
      <w:r w:rsidR="003E58A5" w:rsidRPr="00E472BC">
        <w:t>Z</w:t>
      </w:r>
      <w:r w:rsidRPr="00E472BC">
        <w:t xml:space="preserve"> jazykového a literárního výkladu litevské nebo finské literatury (dle specializace studenta</w:t>
      </w:r>
      <w:r w:rsidR="003E58A5" w:rsidRPr="00E472BC">
        <w:t>, probíhá v litevštině, resp. finštině</w:t>
      </w:r>
      <w:r w:rsidRPr="00E472BC">
        <w:t>).</w:t>
      </w:r>
    </w:p>
    <w:p w14:paraId="3A002425" w14:textId="325C8DE0" w:rsidR="00F203A8" w:rsidRPr="001A1760" w:rsidRDefault="0003662A" w:rsidP="00F203A8">
      <w:pPr>
        <w:rPr>
          <w:lang w:val="lt-LT"/>
        </w:rPr>
      </w:pPr>
      <w:r>
        <w:t>K bodu (2) si student vylosuje jednu otázku z gramatického sytému litevštiny resp. finštiny (dle své specializace) a k ní připraví soustavný výklad v češtině.</w:t>
      </w:r>
    </w:p>
    <w:p w14:paraId="327784E6" w14:textId="00A0069A" w:rsidR="00F203A8" w:rsidRPr="00E472BC" w:rsidRDefault="00F203A8" w:rsidP="00F203A8">
      <w:r w:rsidRPr="00E472BC">
        <w:t>K bodu (3) komise vybere konkrétní litevské nebo finské literární dílo</w:t>
      </w:r>
      <w:r w:rsidR="003F1035">
        <w:t xml:space="preserve">: </w:t>
      </w:r>
      <w:r w:rsidR="00B05BC3">
        <w:t xml:space="preserve">text je přidělen </w:t>
      </w:r>
      <w:r w:rsidR="003F1035">
        <w:t>každé</w:t>
      </w:r>
      <w:r w:rsidR="00B05BC3">
        <w:t>mu</w:t>
      </w:r>
      <w:r w:rsidR="003F1035">
        <w:t xml:space="preserve"> student</w:t>
      </w:r>
      <w:r w:rsidR="00B05BC3">
        <w:t>ovi</w:t>
      </w:r>
      <w:r w:rsidR="003F1035">
        <w:t xml:space="preserve"> individuálně, přičemž seznam literárních děl není předem stanoven a volba textu je zcela v kompetenci komise. K </w:t>
      </w:r>
      <w:r w:rsidR="00B05BC3">
        <w:t xml:space="preserve">tomuto </w:t>
      </w:r>
      <w:r w:rsidR="003F1035">
        <w:t xml:space="preserve">textu student dostane seznam 5 otázek v litevštině resp. finštině. Následně komise </w:t>
      </w:r>
      <w:r w:rsidRPr="00E472BC">
        <w:t>požádá studenta o literární a jazykovědnou interpretaci</w:t>
      </w:r>
      <w:r w:rsidR="003F1035">
        <w:t xml:space="preserve"> přiděleného textu. Student má na přípravu jednu hodinu</w:t>
      </w:r>
      <w:r w:rsidRPr="00E472BC">
        <w:t xml:space="preserve">. Interpretace musí obsahovat následující aspekty: </w:t>
      </w:r>
    </w:p>
    <w:p w14:paraId="2E3233C9" w14:textId="77777777" w:rsidR="00F203A8" w:rsidRPr="00E472BC" w:rsidRDefault="00F203A8" w:rsidP="00F203A8">
      <w:r w:rsidRPr="00E472BC">
        <w:t xml:space="preserve">* </w:t>
      </w:r>
      <w:r w:rsidR="003E58A5" w:rsidRPr="00E472BC">
        <w:t>S</w:t>
      </w:r>
      <w:r w:rsidRPr="00E472BC">
        <w:t>tudent předvede, že text umí zařadit do kulturních a historických souvislostí, zná jeho obsah a je schopen uvést důležité shody, či naopak rozdíly, jež lze pro srovnatelné období a odpovídající žánr najít v jiných literaturách baltického prostoru.</w:t>
      </w:r>
    </w:p>
    <w:p w14:paraId="56F983C1" w14:textId="77777777" w:rsidR="00F203A8" w:rsidRPr="00E472BC" w:rsidRDefault="00F203A8" w:rsidP="00F203A8">
      <w:r w:rsidRPr="00E472BC">
        <w:t xml:space="preserve">* </w:t>
      </w:r>
      <w:r w:rsidR="003E58A5" w:rsidRPr="00E472BC">
        <w:t>S</w:t>
      </w:r>
      <w:r w:rsidRPr="00E472BC">
        <w:t xml:space="preserve">tudent </w:t>
      </w:r>
      <w:r w:rsidR="003E58A5" w:rsidRPr="00E472BC">
        <w:t xml:space="preserve">předvede, že je schopen dotyčný text exaktně přeložit, identifikovat v textu použité tvary po stránce morfologické a syntaktické a je pro tyto tvary schopen předvést gramatické systémové souvislosti. </w:t>
      </w:r>
    </w:p>
    <w:p w14:paraId="3D4065DF" w14:textId="6132137E" w:rsidR="00F203A8" w:rsidRPr="00E472BC" w:rsidRDefault="003F1035" w:rsidP="00F203A8">
      <w:r>
        <w:t>* Student během přípravy písemně vypracuje odpovědi na zmíněných 5 otázek k textu (v litevštině resp. finštině)</w:t>
      </w:r>
      <w:r w:rsidR="00B05BC3">
        <w:t>, předloží je komisi a následně bude o nich konverzovat s komisí v litevštině resp. finštině.</w:t>
      </w:r>
    </w:p>
    <w:p w14:paraId="6A90DEEC" w14:textId="77777777" w:rsidR="00F203A8" w:rsidRPr="00E472BC" w:rsidRDefault="00F203A8" w:rsidP="00F203A8">
      <w:r w:rsidRPr="00E472BC">
        <w:t>OTÁZKY K BODU (2)</w:t>
      </w:r>
    </w:p>
    <w:p w14:paraId="52C4E571" w14:textId="77777777" w:rsidR="00F203A8" w:rsidRPr="00E472BC" w:rsidRDefault="00F203A8" w:rsidP="00F203A8">
      <w:r w:rsidRPr="00E472BC">
        <w:t>Specializace litevština</w:t>
      </w:r>
    </w:p>
    <w:p w14:paraId="66A2F47E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>1)</w:t>
      </w:r>
      <w:r w:rsidRPr="00E472BC">
        <w:rPr>
          <w:rFonts w:cs="DejaVu LGC Sans"/>
          <w:b/>
        </w:rPr>
        <w:tab/>
        <w:t>Typologická charakteristika litevštiny</w:t>
      </w:r>
      <w:r w:rsidRPr="00E472BC">
        <w:rPr>
          <w:rFonts w:cs="DejaVu LGC Sans"/>
        </w:rPr>
        <w:t xml:space="preserve"> – co je to typologie a co zkoumá, základní jazykové typy (izolační, aglutinační, flexivní, introflexivní, polysyntetický), typologický popis litevštiny, případně srovnání s dalším jazykem.</w:t>
      </w:r>
    </w:p>
    <w:p w14:paraId="148A7AD0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>2)</w:t>
      </w:r>
      <w:r w:rsidRPr="00E472BC">
        <w:rPr>
          <w:rFonts w:cs="DejaVu LGC Sans"/>
        </w:rPr>
        <w:t xml:space="preserve"> </w:t>
      </w:r>
      <w:r w:rsidRPr="00E472BC">
        <w:rPr>
          <w:rFonts w:cs="DejaVu LGC Sans"/>
        </w:rPr>
        <w:tab/>
      </w:r>
      <w:r w:rsidRPr="00E472BC">
        <w:rPr>
          <w:rFonts w:cs="DejaVu LGC Sans"/>
          <w:b/>
        </w:rPr>
        <w:t>Fonologický aparát litevštiny</w:t>
      </w:r>
      <w:r w:rsidRPr="00E472BC">
        <w:rPr>
          <w:rFonts w:cs="DejaVu LGC Sans"/>
        </w:rPr>
        <w:t xml:space="preserve"> – inventář litevských fonémů, slabika, přízvuk a intonace v litevštině, zejména pravidla pro přízvukování jmen a sloves, litevská ortografie a přehled jejího vývoje.</w:t>
      </w:r>
    </w:p>
    <w:p w14:paraId="1F964CC4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 xml:space="preserve">3) </w:t>
      </w:r>
      <w:r w:rsidRPr="00E472BC">
        <w:rPr>
          <w:rFonts w:cs="DejaVu LGC Sans"/>
          <w:b/>
        </w:rPr>
        <w:tab/>
        <w:t>Morfologie jmen</w:t>
      </w:r>
      <w:r w:rsidRPr="00E472BC">
        <w:rPr>
          <w:rFonts w:cs="DejaVu LGC Sans"/>
        </w:rPr>
        <w:t xml:space="preserve"> – základní morfologické termíny, problematika slovních druhů, charakteristika litevských jmen, morfologické kategorie, specifika. </w:t>
      </w:r>
    </w:p>
    <w:p w14:paraId="640BAE74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lastRenderedPageBreak/>
        <w:t xml:space="preserve">4) </w:t>
      </w:r>
      <w:r w:rsidRPr="00E472BC">
        <w:rPr>
          <w:rFonts w:cs="DejaVu LGC Sans"/>
          <w:b/>
        </w:rPr>
        <w:tab/>
        <w:t>Morfologie slovesa</w:t>
      </w:r>
      <w:r w:rsidRPr="00E472BC">
        <w:rPr>
          <w:rFonts w:cs="DejaVu LGC Sans"/>
        </w:rPr>
        <w:t xml:space="preserve"> – základní morfologické termíny, problematika slovních druhů, charakteristika litevských sloves, morfologické kategorie, participia.</w:t>
      </w:r>
    </w:p>
    <w:p w14:paraId="2F307B46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 xml:space="preserve">5) </w:t>
      </w:r>
      <w:r w:rsidRPr="00E472BC">
        <w:rPr>
          <w:rFonts w:cs="DejaVu LGC Sans"/>
          <w:b/>
        </w:rPr>
        <w:tab/>
        <w:t>Slovní zásoba litevštiny</w:t>
      </w:r>
      <w:r w:rsidRPr="00E472BC">
        <w:rPr>
          <w:rFonts w:cs="DejaVu LGC Sans"/>
        </w:rPr>
        <w:t xml:space="preserve"> – její skladba, slovotvorné prostředky litevštiny, procesy tvoření slov, současné tendence v litevštině. </w:t>
      </w:r>
    </w:p>
    <w:p w14:paraId="71F5EBD1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 xml:space="preserve">6) </w:t>
      </w:r>
      <w:r w:rsidRPr="00E472BC">
        <w:rPr>
          <w:rFonts w:cs="DejaVu LGC Sans"/>
          <w:b/>
        </w:rPr>
        <w:tab/>
        <w:t>Větné členy</w:t>
      </w:r>
      <w:r w:rsidRPr="00E472BC">
        <w:rPr>
          <w:rFonts w:cs="DejaVu LGC Sans"/>
        </w:rPr>
        <w:t xml:space="preserve"> – jejich vymezení, zvláštní důraz na predikát a základní predikační struktury, syntaktické vztahy.</w:t>
      </w:r>
    </w:p>
    <w:p w14:paraId="0264A465" w14:textId="77777777" w:rsidR="00411F0A" w:rsidRPr="00E472BC" w:rsidRDefault="00411F0A" w:rsidP="00411F0A">
      <w:pPr>
        <w:rPr>
          <w:rFonts w:cs="DejaVu LGC Sans"/>
        </w:rPr>
      </w:pPr>
      <w:r w:rsidRPr="00E472BC">
        <w:rPr>
          <w:rFonts w:cs="DejaVu LGC Sans"/>
          <w:b/>
        </w:rPr>
        <w:t xml:space="preserve">7) </w:t>
      </w:r>
      <w:r w:rsidRPr="00E472BC">
        <w:rPr>
          <w:rFonts w:cs="DejaVu LGC Sans"/>
          <w:b/>
        </w:rPr>
        <w:tab/>
        <w:t>Věta a výpověď</w:t>
      </w:r>
      <w:r w:rsidRPr="00E472BC">
        <w:rPr>
          <w:rFonts w:cs="DejaVu LGC Sans"/>
        </w:rPr>
        <w:t xml:space="preserve"> – věty jednoduché a složené, slovosled, téma a réma.</w:t>
      </w:r>
    </w:p>
    <w:p w14:paraId="6A0366B8" w14:textId="77777777" w:rsidR="00F203A8" w:rsidRPr="00E472BC" w:rsidRDefault="00411F0A" w:rsidP="00411F0A">
      <w:r w:rsidRPr="00E472BC">
        <w:rPr>
          <w:rFonts w:cs="DejaVu LGC Sans"/>
          <w:b/>
        </w:rPr>
        <w:t>8)</w:t>
      </w:r>
      <w:r w:rsidRPr="00E472BC">
        <w:rPr>
          <w:rFonts w:cs="DejaVu LGC Sans"/>
          <w:b/>
        </w:rPr>
        <w:tab/>
        <w:t>Jazyk ze sociolingvistického pohledu</w:t>
      </w:r>
      <w:r w:rsidRPr="00E472BC">
        <w:rPr>
          <w:rFonts w:cs="DejaVu LGC Sans"/>
        </w:rPr>
        <w:t xml:space="preserve"> – vývoj standardního jazyka, dialekty, slang a jiné útvary, jazyková komise.</w:t>
      </w:r>
    </w:p>
    <w:p w14:paraId="1F888B3F" w14:textId="77777777" w:rsidR="00F203A8" w:rsidRPr="00E472BC" w:rsidRDefault="00F203A8" w:rsidP="00F203A8"/>
    <w:p w14:paraId="5452B7AB" w14:textId="77777777" w:rsidR="00F203A8" w:rsidRPr="00E472BC" w:rsidRDefault="00F203A8" w:rsidP="00F203A8">
      <w:r w:rsidRPr="00E472BC">
        <w:t>Specializace finština:</w:t>
      </w:r>
    </w:p>
    <w:p w14:paraId="045CF56A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Fonologie finštiny</w:t>
      </w:r>
      <w:r w:rsidRPr="00E472BC">
        <w:t>: inventář finských fonémů a jejich distribuce, slabika a přízvuk ve finštině, hraniční signály, finská ortografie a nástin jejího vývoje.</w:t>
      </w:r>
    </w:p>
    <w:p w14:paraId="7D3F9242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Finská morfologie</w:t>
      </w:r>
      <w:r w:rsidRPr="00E472BC">
        <w:t>: vymezení základních pojmů (morfém, alomorf, rozlišení sufixů podle pozice za kmenem a funkce) a popis chování kmenových morfémů a afixů ve finštině (pravidelné kmenové alternace a čím jsou podmíněny, pravidelné interakce kmene a koncovky, morfotaktika).</w:t>
      </w:r>
    </w:p>
    <w:p w14:paraId="0ADAFB5F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Morfologie ohebných slov</w:t>
      </w:r>
      <w:r w:rsidRPr="00E472BC">
        <w:t>: vymezení kategorií jmen, sloves a infinitních tvarů z hlediska morfologie ‒ jaké kategorie mohou vyjadřovat a jak se tyto kategorie vzájemně mohou kombinovat, k jakým syntaktickým rolím tyto vlastnosti jednotlivé vymezené kategorie předurčují.</w:t>
      </w:r>
    </w:p>
    <w:p w14:paraId="0DEA15B3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Finská syntax I</w:t>
      </w:r>
      <w:r w:rsidRPr="00E472BC">
        <w:t>: vymezení větných členů ve finštině (pojetí subjektu a případy vět bez subjektu, objektové pády, predikativ, adverbiale) a charakteristika větných typů (věta existenciální, nesesivní, pocitově kauzativní, stavová, věta výsledku atp.).</w:t>
      </w:r>
    </w:p>
    <w:p w14:paraId="684F319E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Finská syntax II</w:t>
      </w:r>
      <w:r w:rsidRPr="00E472BC">
        <w:t>: možnosti využití infinitních tvarů pro polovětné konstrukce (typy těchto konstrukcí a jejich charakteristika), pořádek slov ve finštině a možnosti jeho funkčního využití.</w:t>
      </w:r>
    </w:p>
    <w:p w14:paraId="412F6014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Typologická charakteristika finštiny</w:t>
      </w:r>
      <w:r w:rsidRPr="00E472BC">
        <w:t>: v čem spočívá typologické srovnání, demonstrace využití typologicky různých prostředků (aglutinace, flexe, introflexe, izolace, polysynteze) ve finštině (případně ve srovnání s dalším jazykem).</w:t>
      </w:r>
    </w:p>
    <w:p w14:paraId="5185A566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Slovní zásoba</w:t>
      </w:r>
      <w:r w:rsidRPr="00E472BC">
        <w:t>: charakteristika skladby slovní zásoby, slovotvorné možnosti jazyka a s pomocí jakých pojmů jsou popisovány, vývoj slovní zásoby.</w:t>
      </w:r>
    </w:p>
    <w:p w14:paraId="0F27147F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Standardní finština</w:t>
      </w:r>
      <w:r w:rsidRPr="00E472BC">
        <w:t>: proces standardizace a vývoj psané finštiny, jazyková politika ve Finsku.</w:t>
      </w:r>
    </w:p>
    <w:p w14:paraId="694A08D4" w14:textId="77777777" w:rsidR="00A5679A" w:rsidRPr="00E472BC" w:rsidRDefault="00A5679A" w:rsidP="00A5679A">
      <w:pPr>
        <w:pStyle w:val="Odstavecseseznamem"/>
        <w:numPr>
          <w:ilvl w:val="0"/>
          <w:numId w:val="2"/>
        </w:numPr>
      </w:pPr>
      <w:r w:rsidRPr="00E472BC">
        <w:rPr>
          <w:b/>
        </w:rPr>
        <w:t>Jazyk ze sociolingvistického pohledu</w:t>
      </w:r>
      <w:r w:rsidRPr="00E472BC">
        <w:t>: dialekty, sociolekty, slang a jiné útvary; jejich vzájemné vztahy a proměny těchto vztahů; vývoj postojů k těmto jazykovým útvarům ve společnosti; metody sociolingvistického výzkumu.</w:t>
      </w:r>
    </w:p>
    <w:sectPr w:rsidR="00A5679A" w:rsidRPr="00E472BC" w:rsidSect="00E472B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3698" w14:textId="77777777" w:rsidR="00FA7F1B" w:rsidRDefault="00FA7F1B" w:rsidP="00E472BC">
      <w:pPr>
        <w:spacing w:after="0" w:line="240" w:lineRule="auto"/>
      </w:pPr>
      <w:r>
        <w:separator/>
      </w:r>
    </w:p>
  </w:endnote>
  <w:endnote w:type="continuationSeparator" w:id="0">
    <w:p w14:paraId="554E6D74" w14:textId="77777777" w:rsidR="00FA7F1B" w:rsidRDefault="00FA7F1B" w:rsidP="00E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LGC Sans"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976278"/>
      <w:docPartObj>
        <w:docPartGallery w:val="Page Numbers (Bottom of Page)"/>
        <w:docPartUnique/>
      </w:docPartObj>
    </w:sdtPr>
    <w:sdtEndPr/>
    <w:sdtContent>
      <w:p w14:paraId="29944021" w14:textId="51391D73" w:rsidR="00E472BC" w:rsidRDefault="00E472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E2">
          <w:rPr>
            <w:noProof/>
          </w:rPr>
          <w:t>1</w:t>
        </w:r>
        <w:r>
          <w:fldChar w:fldCharType="end"/>
        </w:r>
      </w:p>
    </w:sdtContent>
  </w:sdt>
  <w:p w14:paraId="7F2FEAEE" w14:textId="77777777" w:rsidR="00E472BC" w:rsidRDefault="00E4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09A5" w14:textId="77777777" w:rsidR="00FA7F1B" w:rsidRDefault="00FA7F1B" w:rsidP="00E472BC">
      <w:pPr>
        <w:spacing w:after="0" w:line="240" w:lineRule="auto"/>
      </w:pPr>
      <w:r>
        <w:separator/>
      </w:r>
    </w:p>
  </w:footnote>
  <w:footnote w:type="continuationSeparator" w:id="0">
    <w:p w14:paraId="6819B7A7" w14:textId="77777777" w:rsidR="00FA7F1B" w:rsidRDefault="00FA7F1B" w:rsidP="00E4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C79"/>
    <w:multiLevelType w:val="hybridMultilevel"/>
    <w:tmpl w:val="E8CC8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079"/>
    <w:multiLevelType w:val="hybridMultilevel"/>
    <w:tmpl w:val="F67C7640"/>
    <w:lvl w:ilvl="0" w:tplc="5B589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7"/>
    <w:rsid w:val="00012AC1"/>
    <w:rsid w:val="0003662A"/>
    <w:rsid w:val="001A1760"/>
    <w:rsid w:val="001C2702"/>
    <w:rsid w:val="003230A7"/>
    <w:rsid w:val="00395C6D"/>
    <w:rsid w:val="003E58A5"/>
    <w:rsid w:val="003F1035"/>
    <w:rsid w:val="00411F0A"/>
    <w:rsid w:val="004375B8"/>
    <w:rsid w:val="004C6D67"/>
    <w:rsid w:val="00540260"/>
    <w:rsid w:val="005C1092"/>
    <w:rsid w:val="005D4193"/>
    <w:rsid w:val="006174AC"/>
    <w:rsid w:val="00716B0C"/>
    <w:rsid w:val="007249A7"/>
    <w:rsid w:val="00730D46"/>
    <w:rsid w:val="0089118E"/>
    <w:rsid w:val="008A4B95"/>
    <w:rsid w:val="0097289B"/>
    <w:rsid w:val="00983F0C"/>
    <w:rsid w:val="00A005C1"/>
    <w:rsid w:val="00A5679A"/>
    <w:rsid w:val="00A614F9"/>
    <w:rsid w:val="00AB6D61"/>
    <w:rsid w:val="00B05BC3"/>
    <w:rsid w:val="00B24887"/>
    <w:rsid w:val="00C35D95"/>
    <w:rsid w:val="00C72946"/>
    <w:rsid w:val="00D16F89"/>
    <w:rsid w:val="00D6613C"/>
    <w:rsid w:val="00DE7319"/>
    <w:rsid w:val="00E472BC"/>
    <w:rsid w:val="00E9586D"/>
    <w:rsid w:val="00EE7912"/>
    <w:rsid w:val="00F203A8"/>
    <w:rsid w:val="00F66103"/>
    <w:rsid w:val="00FA7F1B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2F01"/>
  <w15:docId w15:val="{2C6D367D-4C09-4589-B26A-5277512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8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9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4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A5679A"/>
    <w:pPr>
      <w:widowControl w:val="0"/>
      <w:suppressAutoHyphens/>
      <w:autoSpaceDN w:val="0"/>
      <w:spacing w:after="120" w:line="240" w:lineRule="auto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Standard">
    <w:name w:val="Standard"/>
    <w:rsid w:val="00A5679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4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BC"/>
  </w:style>
  <w:style w:type="paragraph" w:styleId="Zpat">
    <w:name w:val="footer"/>
    <w:basedOn w:val="Normln"/>
    <w:link w:val="ZpatChar"/>
    <w:uiPriority w:val="99"/>
    <w:unhideWhenUsed/>
    <w:rsid w:val="00E4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2019-06-04T14:48:00Z</cp:lastPrinted>
  <dcterms:created xsi:type="dcterms:W3CDTF">2020-11-30T21:08:00Z</dcterms:created>
  <dcterms:modified xsi:type="dcterms:W3CDTF">2020-11-30T21:08:00Z</dcterms:modified>
</cp:coreProperties>
</file>